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79" w:type="dxa"/>
        <w:jc w:val="center"/>
        <w:tblLook w:val="04A0" w:firstRow="1" w:lastRow="0" w:firstColumn="1" w:lastColumn="0" w:noHBand="0" w:noVBand="1"/>
      </w:tblPr>
      <w:tblGrid>
        <w:gridCol w:w="9379"/>
      </w:tblGrid>
      <w:tr w:rsidR="00F43D43" w:rsidRPr="004346F8" w:rsidTr="00E54F4C">
        <w:trPr>
          <w:trHeight w:val="494"/>
          <w:jc w:val="center"/>
        </w:trPr>
        <w:tc>
          <w:tcPr>
            <w:tcW w:w="9379" w:type="dxa"/>
            <w:vAlign w:val="center"/>
          </w:tcPr>
          <w:p w:rsidR="00F43D43" w:rsidRPr="004346F8" w:rsidRDefault="00F43D43" w:rsidP="00F43D43">
            <w:pPr>
              <w:rPr>
                <w:rFonts w:ascii="Arial Narrow" w:hAnsi="Arial Narrow" w:cs="Arial"/>
                <w:b/>
              </w:rPr>
            </w:pPr>
            <w:r w:rsidRPr="004346F8">
              <w:rPr>
                <w:rFonts w:ascii="Arial Narrow" w:hAnsi="Arial Narrow" w:cs="Arial"/>
                <w:b/>
              </w:rPr>
              <w:t>Site and date of Consular Outreach Activity:</w:t>
            </w:r>
          </w:p>
        </w:tc>
      </w:tr>
    </w:tbl>
    <w:p w:rsidR="002E25F3" w:rsidRDefault="002E25F3">
      <w:pPr>
        <w:rPr>
          <w:rFonts w:ascii="Arial Narrow" w:hAnsi="Arial Narrow" w:cs="Arial"/>
          <w:b/>
        </w:rPr>
      </w:pPr>
    </w:p>
    <w:p w:rsidR="00F43D43" w:rsidRPr="004346F8" w:rsidRDefault="00F43D43">
      <w:pPr>
        <w:rPr>
          <w:rFonts w:ascii="Arial Narrow" w:hAnsi="Arial Narrow" w:cs="Arial"/>
          <w:b/>
        </w:rPr>
      </w:pPr>
      <w:r w:rsidRPr="004346F8">
        <w:rPr>
          <w:rFonts w:ascii="Arial Narrow" w:hAnsi="Arial Narrow" w:cs="Arial"/>
          <w:b/>
        </w:rPr>
        <w:t>Applicant’s information (one form per applicant)</w:t>
      </w:r>
      <w:r w:rsidR="00ED59BA">
        <w:rPr>
          <w:rFonts w:ascii="Arial Narrow" w:hAnsi="Arial Narrow" w:cs="Arial"/>
          <w:b/>
        </w:rPr>
        <w:t>:</w:t>
      </w:r>
    </w:p>
    <w:tbl>
      <w:tblPr>
        <w:tblStyle w:val="TableGrid"/>
        <w:tblW w:w="9379" w:type="dxa"/>
        <w:tblLook w:val="04A0" w:firstRow="1" w:lastRow="0" w:firstColumn="1" w:lastColumn="0" w:noHBand="0" w:noVBand="1"/>
      </w:tblPr>
      <w:tblGrid>
        <w:gridCol w:w="9379"/>
      </w:tblGrid>
      <w:tr w:rsidR="00F43D43" w:rsidRPr="004346F8" w:rsidTr="00846815">
        <w:trPr>
          <w:trHeight w:val="494"/>
        </w:trPr>
        <w:tc>
          <w:tcPr>
            <w:tcW w:w="9379" w:type="dxa"/>
          </w:tcPr>
          <w:p w:rsidR="00F43D43" w:rsidRPr="004346F8" w:rsidRDefault="00F43D43" w:rsidP="00846815">
            <w:pPr>
              <w:rPr>
                <w:rFonts w:ascii="Arial Narrow" w:hAnsi="Arial Narrow" w:cs="Arial"/>
              </w:rPr>
            </w:pPr>
            <w:r w:rsidRPr="004346F8">
              <w:rPr>
                <w:rFonts w:ascii="Arial Narrow" w:hAnsi="Arial Narrow" w:cs="Arial"/>
              </w:rPr>
              <w:t>Name (surname, give name, middle name)</w:t>
            </w:r>
          </w:p>
        </w:tc>
      </w:tr>
      <w:tr w:rsidR="00F43D43" w:rsidRPr="004346F8" w:rsidTr="00F43D43">
        <w:trPr>
          <w:trHeight w:val="494"/>
        </w:trPr>
        <w:tc>
          <w:tcPr>
            <w:tcW w:w="9379" w:type="dxa"/>
          </w:tcPr>
          <w:p w:rsidR="00F43D43" w:rsidRPr="004346F8" w:rsidRDefault="00F43D43" w:rsidP="00846815">
            <w:pPr>
              <w:rPr>
                <w:rFonts w:ascii="Arial Narrow" w:hAnsi="Arial Narrow" w:cs="Arial"/>
              </w:rPr>
            </w:pPr>
            <w:r w:rsidRPr="004346F8">
              <w:rPr>
                <w:rFonts w:ascii="Arial Narrow" w:hAnsi="Arial Narrow" w:cs="Arial"/>
              </w:rPr>
              <w:t>Mailing address</w:t>
            </w:r>
          </w:p>
        </w:tc>
      </w:tr>
      <w:tr w:rsidR="00F43D43" w:rsidRPr="004346F8" w:rsidTr="00F43D43">
        <w:trPr>
          <w:trHeight w:val="494"/>
        </w:trPr>
        <w:tc>
          <w:tcPr>
            <w:tcW w:w="9379" w:type="dxa"/>
          </w:tcPr>
          <w:p w:rsidR="00F43D43" w:rsidRPr="004346F8" w:rsidRDefault="00F43D43" w:rsidP="00846815">
            <w:pPr>
              <w:rPr>
                <w:rFonts w:ascii="Arial Narrow" w:hAnsi="Arial Narrow" w:cs="Arial"/>
              </w:rPr>
            </w:pPr>
            <w:r w:rsidRPr="004346F8">
              <w:rPr>
                <w:rFonts w:ascii="Arial Narrow" w:hAnsi="Arial Narrow" w:cs="Arial"/>
              </w:rPr>
              <w:t>Telephone number</w:t>
            </w:r>
          </w:p>
        </w:tc>
      </w:tr>
      <w:tr w:rsidR="00F43D43" w:rsidRPr="004346F8" w:rsidTr="00F43D43">
        <w:trPr>
          <w:trHeight w:val="494"/>
        </w:trPr>
        <w:tc>
          <w:tcPr>
            <w:tcW w:w="9379" w:type="dxa"/>
          </w:tcPr>
          <w:p w:rsidR="00F43D43" w:rsidRPr="004346F8" w:rsidRDefault="00F43D43" w:rsidP="00846815">
            <w:pPr>
              <w:rPr>
                <w:rFonts w:ascii="Arial Narrow" w:hAnsi="Arial Narrow" w:cs="Arial"/>
              </w:rPr>
            </w:pPr>
            <w:r w:rsidRPr="004346F8">
              <w:rPr>
                <w:rFonts w:ascii="Arial Narrow" w:hAnsi="Arial Narrow" w:cs="Arial"/>
              </w:rPr>
              <w:t>Email address</w:t>
            </w:r>
          </w:p>
        </w:tc>
      </w:tr>
      <w:tr w:rsidR="002431B9" w:rsidRPr="004346F8" w:rsidTr="00F43D43">
        <w:trPr>
          <w:trHeight w:val="494"/>
        </w:trPr>
        <w:tc>
          <w:tcPr>
            <w:tcW w:w="9379" w:type="dxa"/>
          </w:tcPr>
          <w:p w:rsidR="002431B9" w:rsidRPr="004346F8" w:rsidRDefault="002431B9" w:rsidP="002431B9">
            <w:pPr>
              <w:rPr>
                <w:rFonts w:ascii="Arial Narrow" w:hAnsi="Arial Narrow" w:cs="Arial"/>
              </w:rPr>
            </w:pPr>
            <w:r>
              <w:rPr>
                <w:rFonts w:ascii="Arial Narrow" w:hAnsi="Arial Narrow" w:cs="Arial"/>
              </w:rPr>
              <w:t>Number of documents to be notarized</w:t>
            </w:r>
          </w:p>
        </w:tc>
      </w:tr>
    </w:tbl>
    <w:p w:rsidR="00685AF7" w:rsidRDefault="00685AF7" w:rsidP="003B794E">
      <w:pPr>
        <w:spacing w:line="276" w:lineRule="auto"/>
        <w:rPr>
          <w:rFonts w:ascii="Arial Narrow" w:hAnsi="Arial Narrow" w:cs="Arial"/>
          <w:b/>
        </w:rPr>
      </w:pPr>
    </w:p>
    <w:p w:rsidR="003B794E" w:rsidRPr="003B794E" w:rsidRDefault="003B794E" w:rsidP="003B794E">
      <w:pPr>
        <w:spacing w:line="276" w:lineRule="auto"/>
        <w:rPr>
          <w:rFonts w:ascii="Arial Narrow" w:hAnsi="Arial Narrow" w:cs="Arial"/>
          <w:b/>
        </w:rPr>
      </w:pPr>
      <w:r w:rsidRPr="003B794E">
        <w:rPr>
          <w:rFonts w:ascii="Arial Narrow" w:hAnsi="Arial Narrow"/>
          <w:b/>
          <w:sz w:val="23"/>
          <w:szCs w:val="23"/>
        </w:rPr>
        <w:t>Email THIS FORM (scanned copy) at least seven (7) days prior to the scheduled consular outreach activity to</w:t>
      </w:r>
      <w:r>
        <w:rPr>
          <w:rFonts w:ascii="Arial Narrow" w:hAnsi="Arial Narrow"/>
          <w:sz w:val="23"/>
          <w:szCs w:val="23"/>
        </w:rPr>
        <w:t xml:space="preserve"> </w:t>
      </w:r>
      <w:hyperlink r:id="rId7" w:history="1">
        <w:r w:rsidRPr="00BD2BDC">
          <w:rPr>
            <w:rStyle w:val="Hyperlink"/>
            <w:rFonts w:ascii="Arial Narrow" w:hAnsi="Arial Narrow"/>
            <w:sz w:val="23"/>
            <w:szCs w:val="23"/>
          </w:rPr>
          <w:t>newyorkpcg.consularoutreach@dfa.gov.ph</w:t>
        </w:r>
      </w:hyperlink>
      <w:r w:rsidRPr="003B794E">
        <w:rPr>
          <w:rFonts w:ascii="Arial Narrow" w:hAnsi="Arial Narrow" w:cs="Arial"/>
          <w:b/>
        </w:rPr>
        <w:t xml:space="preserve"> </w:t>
      </w:r>
    </w:p>
    <w:p w:rsidR="005D4E86" w:rsidRDefault="005D4E86" w:rsidP="005D4E86">
      <w:pPr>
        <w:rPr>
          <w:rFonts w:ascii="Arial Narrow" w:hAnsi="Arial Narrow"/>
          <w:b/>
          <w:bCs/>
        </w:rPr>
      </w:pPr>
      <w:r w:rsidRPr="005D4E86">
        <w:rPr>
          <w:rFonts w:ascii="Arial Narrow" w:hAnsi="Arial Narrow"/>
          <w:b/>
          <w:bCs/>
        </w:rPr>
        <w:t>Important reminders:</w:t>
      </w:r>
    </w:p>
    <w:p w:rsidR="005D4E86" w:rsidRPr="00CA06DD" w:rsidRDefault="00CA06DD" w:rsidP="00CA06DD">
      <w:pPr>
        <w:pStyle w:val="ListParagraph"/>
        <w:numPr>
          <w:ilvl w:val="0"/>
          <w:numId w:val="1"/>
        </w:numPr>
        <w:jc w:val="both"/>
        <w:rPr>
          <w:rFonts w:ascii="Arial Narrow" w:hAnsi="Arial Narrow"/>
          <w:bCs/>
        </w:rPr>
      </w:pPr>
      <w:r w:rsidRPr="00CA06DD">
        <w:rPr>
          <w:rFonts w:ascii="Arial Narrow" w:hAnsi="Arial Narrow"/>
          <w:bCs/>
        </w:rPr>
        <w:t>Only applicants whose documents have been received by the Consulate General in five (5) days prior to the scheduled consular outreach activity will be accommodated.</w:t>
      </w:r>
    </w:p>
    <w:p w:rsidR="00CA06DD" w:rsidRDefault="00CA06DD" w:rsidP="00CA06DD">
      <w:pPr>
        <w:pStyle w:val="ListParagraph"/>
        <w:numPr>
          <w:ilvl w:val="0"/>
          <w:numId w:val="1"/>
        </w:numPr>
        <w:jc w:val="both"/>
        <w:rPr>
          <w:rFonts w:ascii="Arial Narrow" w:hAnsi="Arial Narrow"/>
          <w:bCs/>
        </w:rPr>
      </w:pPr>
      <w:r>
        <w:rPr>
          <w:rFonts w:ascii="Arial Narrow" w:hAnsi="Arial Narrow"/>
          <w:bCs/>
        </w:rPr>
        <w:t>Applicants who have sent pre-registration documents will receive an email or telephone call from the Consulate General three (3) days prior to the scheduled consular outreach activity confirming their appointment.</w:t>
      </w:r>
    </w:p>
    <w:p w:rsidR="002E25F3" w:rsidRPr="002E25F3" w:rsidRDefault="002E25F3" w:rsidP="00DD4243">
      <w:pPr>
        <w:pStyle w:val="ListParagraph"/>
        <w:numPr>
          <w:ilvl w:val="0"/>
          <w:numId w:val="1"/>
        </w:numPr>
        <w:jc w:val="both"/>
        <w:rPr>
          <w:rFonts w:ascii="Arial Narrow" w:hAnsi="Arial Narrow"/>
          <w:b/>
          <w:bCs/>
        </w:rPr>
      </w:pPr>
      <w:r w:rsidRPr="002E25F3">
        <w:rPr>
          <w:rFonts w:ascii="Arial Narrow" w:hAnsi="Arial Narrow"/>
          <w:bCs/>
        </w:rPr>
        <w:t xml:space="preserve">Applicants who have confirmed appointments should be at the consular outreach activity site at the appointed time. </w:t>
      </w:r>
    </w:p>
    <w:p w:rsidR="002E25F3" w:rsidRPr="002E25F3" w:rsidRDefault="002E25F3" w:rsidP="002E25F3">
      <w:pPr>
        <w:jc w:val="both"/>
        <w:rPr>
          <w:rFonts w:ascii="Arial Narrow" w:hAnsi="Arial Narrow"/>
          <w:b/>
          <w:bCs/>
        </w:rPr>
      </w:pPr>
      <w:r w:rsidRPr="002E25F3">
        <w:rPr>
          <w:rFonts w:ascii="Arial Narrow" w:hAnsi="Arial Narrow"/>
          <w:b/>
          <w:bCs/>
        </w:rPr>
        <w:t>REQUIREMENTS:</w:t>
      </w:r>
    </w:p>
    <w:p w:rsidR="002E25F3" w:rsidRPr="004A3726" w:rsidRDefault="002E25F3" w:rsidP="004A3726">
      <w:pPr>
        <w:pStyle w:val="ListParagraph"/>
        <w:numPr>
          <w:ilvl w:val="0"/>
          <w:numId w:val="4"/>
        </w:numPr>
        <w:rPr>
          <w:rFonts w:ascii="Arial Narrow" w:hAnsi="Arial Narrow"/>
        </w:rPr>
      </w:pPr>
      <w:r w:rsidRPr="004A3726">
        <w:rPr>
          <w:rFonts w:ascii="Arial Narrow" w:hAnsi="Arial Narrow"/>
        </w:rPr>
        <w:t xml:space="preserve">Physical presence is </w:t>
      </w:r>
      <w:r w:rsidRPr="004A3726">
        <w:rPr>
          <w:rFonts w:ascii="Arial Narrow" w:hAnsi="Arial Narrow"/>
          <w:u w:val="single"/>
        </w:rPr>
        <w:t>Mandatory</w:t>
      </w:r>
    </w:p>
    <w:p w:rsidR="002E25F3" w:rsidRPr="005D4E86" w:rsidRDefault="002E25F3" w:rsidP="002E25F3">
      <w:pPr>
        <w:pStyle w:val="ListParagraph"/>
        <w:numPr>
          <w:ilvl w:val="0"/>
          <w:numId w:val="4"/>
        </w:numPr>
        <w:rPr>
          <w:rFonts w:ascii="Arial Narrow" w:hAnsi="Arial Narrow"/>
        </w:rPr>
      </w:pPr>
      <w:r w:rsidRPr="005D4E86">
        <w:rPr>
          <w:rFonts w:ascii="Arial Narrow" w:hAnsi="Arial Narrow"/>
        </w:rPr>
        <w:t>Two (2) copies of unsigned document. It will be signed before the Consular Officer.</w:t>
      </w:r>
    </w:p>
    <w:p w:rsidR="002E25F3" w:rsidRPr="005D4E86" w:rsidRDefault="002E25F3" w:rsidP="002E25F3">
      <w:pPr>
        <w:pStyle w:val="ListParagraph"/>
        <w:numPr>
          <w:ilvl w:val="0"/>
          <w:numId w:val="4"/>
        </w:numPr>
        <w:jc w:val="both"/>
        <w:rPr>
          <w:rFonts w:ascii="Arial Narrow" w:hAnsi="Arial Narrow"/>
        </w:rPr>
      </w:pPr>
      <w:r w:rsidRPr="005D4E86">
        <w:rPr>
          <w:rFonts w:ascii="Arial Narrow" w:hAnsi="Arial Narrow"/>
        </w:rPr>
        <w:t>Bring two (2) original Government-issued Identification Documents (IDs), showing full name, photo and signature of the applicant (Passport, Driver's license, Resident card, etc.), including two (2) photocopies of the IDs. The processor will check the name and signature on the document as against the IDs presented for consistency.</w:t>
      </w:r>
    </w:p>
    <w:p w:rsidR="0058048F" w:rsidRDefault="002E25F3" w:rsidP="0058048F">
      <w:pPr>
        <w:pStyle w:val="ListParagraph"/>
        <w:numPr>
          <w:ilvl w:val="0"/>
          <w:numId w:val="4"/>
        </w:numPr>
        <w:jc w:val="both"/>
        <w:rPr>
          <w:rFonts w:ascii="Arial Narrow" w:hAnsi="Arial Narrow"/>
        </w:rPr>
      </w:pPr>
      <w:r w:rsidRPr="005D4E86">
        <w:rPr>
          <w:rFonts w:ascii="Arial Narrow" w:hAnsi="Arial Narrow"/>
        </w:rPr>
        <w:t xml:space="preserve">Processing Fee: </w:t>
      </w:r>
      <w:r w:rsidRPr="005D4E86">
        <w:rPr>
          <w:rFonts w:ascii="Arial Narrow" w:hAnsi="Arial Narrow"/>
          <w:b/>
          <w:bCs/>
        </w:rPr>
        <w:t>$25.00</w:t>
      </w:r>
      <w:r w:rsidRPr="005D4E86">
        <w:rPr>
          <w:rFonts w:ascii="Arial Narrow" w:hAnsi="Arial Narrow"/>
        </w:rPr>
        <w:t xml:space="preserve"> per copy of the document.</w:t>
      </w:r>
    </w:p>
    <w:p w:rsidR="002E25F3" w:rsidRPr="0058048F" w:rsidRDefault="002E25F3" w:rsidP="0058048F">
      <w:pPr>
        <w:pStyle w:val="ListParagraph"/>
        <w:numPr>
          <w:ilvl w:val="1"/>
          <w:numId w:val="4"/>
        </w:numPr>
        <w:jc w:val="both"/>
        <w:rPr>
          <w:rFonts w:ascii="Arial Narrow" w:hAnsi="Arial Narrow"/>
        </w:rPr>
      </w:pPr>
      <w:r w:rsidRPr="0058048F">
        <w:rPr>
          <w:rFonts w:ascii="Arial Narrow" w:hAnsi="Arial Narrow"/>
        </w:rPr>
        <w:t>Payment should be in the form of cash, company check, or money order payable to the Philippine Consulate General in New York. We do not accept personal checks, debit and credit cards at this time.</w:t>
      </w:r>
    </w:p>
    <w:p w:rsidR="002E25F3" w:rsidRDefault="005D4E86" w:rsidP="002431B9">
      <w:pPr>
        <w:rPr>
          <w:rFonts w:ascii="Arial Narrow" w:hAnsi="Arial Narrow"/>
          <w:u w:val="single"/>
        </w:rPr>
      </w:pPr>
      <w:r w:rsidRPr="005D4E86">
        <w:rPr>
          <w:rFonts w:ascii="Arial Narrow" w:hAnsi="Arial Narrow"/>
        </w:rPr>
        <w:t xml:space="preserve">For further information on the Legalization/Notarization of documents, please visit </w:t>
      </w:r>
      <w:hyperlink r:id="rId8" w:history="1">
        <w:r w:rsidR="002431B9" w:rsidRPr="002431B9">
          <w:rPr>
            <w:rStyle w:val="Hyperlink"/>
            <w:rFonts w:ascii="Arial Narrow" w:hAnsi="Arial Narrow"/>
          </w:rPr>
          <w:t>https://newyorkpcg.org/pcgny/consular-services/legalization-notarization/</w:t>
        </w:r>
      </w:hyperlink>
    </w:p>
    <w:p w:rsidR="002431B9" w:rsidRPr="002431B9" w:rsidRDefault="002431B9" w:rsidP="002431B9">
      <w:pPr>
        <w:rPr>
          <w:rStyle w:val="Hyperlink"/>
          <w:rFonts w:ascii="Arial Narrow" w:hAnsi="Arial Narrow"/>
          <w:color w:val="auto"/>
        </w:rPr>
      </w:pPr>
      <w:r w:rsidRPr="005D4E86">
        <w:rPr>
          <w:rFonts w:ascii="Arial Narrow" w:hAnsi="Arial Narrow"/>
        </w:rPr>
        <w:t xml:space="preserve">For </w:t>
      </w:r>
      <w:r>
        <w:rPr>
          <w:rFonts w:ascii="Arial Narrow" w:hAnsi="Arial Narrow"/>
        </w:rPr>
        <w:t xml:space="preserve">queries on the </w:t>
      </w:r>
      <w:r w:rsidRPr="00CA06DD">
        <w:rPr>
          <w:rFonts w:ascii="Arial Narrow" w:hAnsi="Arial Narrow" w:cs="Arial"/>
        </w:rPr>
        <w:t>Consular Outreach</w:t>
      </w:r>
      <w:r>
        <w:rPr>
          <w:rFonts w:ascii="Arial Narrow" w:hAnsi="Arial Narrow" w:cs="Arial"/>
        </w:rPr>
        <w:t xml:space="preserve"> Activity, please send an email to </w:t>
      </w:r>
      <w:hyperlink r:id="rId9" w:history="1">
        <w:r w:rsidRPr="007A778C">
          <w:rPr>
            <w:rStyle w:val="Hyperlink"/>
            <w:rFonts w:ascii="Arial Narrow" w:hAnsi="Arial Narrow" w:cs="Arial"/>
          </w:rPr>
          <w:t>newyorkpcg.consularoutreach@dfa.gov.ph</w:t>
        </w:r>
      </w:hyperlink>
      <w:bookmarkStart w:id="0" w:name="_GoBack"/>
      <w:bookmarkEnd w:id="0"/>
    </w:p>
    <w:sectPr w:rsidR="002431B9" w:rsidRPr="002431B9" w:rsidSect="00FA1557">
      <w:head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4D" w:rsidRDefault="00CB184D" w:rsidP="00F43D43">
      <w:pPr>
        <w:spacing w:after="0" w:line="240" w:lineRule="auto"/>
      </w:pPr>
      <w:r>
        <w:separator/>
      </w:r>
    </w:p>
  </w:endnote>
  <w:endnote w:type="continuationSeparator" w:id="0">
    <w:p w:rsidR="00CB184D" w:rsidRDefault="00CB184D" w:rsidP="00F4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4D" w:rsidRDefault="00CB184D" w:rsidP="00F43D43">
      <w:pPr>
        <w:spacing w:after="0" w:line="240" w:lineRule="auto"/>
      </w:pPr>
      <w:r>
        <w:separator/>
      </w:r>
    </w:p>
  </w:footnote>
  <w:footnote w:type="continuationSeparator" w:id="0">
    <w:p w:rsidR="00CB184D" w:rsidRDefault="00CB184D" w:rsidP="00F4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43" w:rsidRPr="004346F8" w:rsidRDefault="00F43D43" w:rsidP="00F43D43">
    <w:pPr>
      <w:pStyle w:val="Header"/>
      <w:jc w:val="center"/>
      <w:rPr>
        <w:rFonts w:ascii="Arial Narrow" w:hAnsi="Arial Narrow" w:cs="Arial"/>
        <w:b/>
      </w:rPr>
    </w:pPr>
    <w:r w:rsidRPr="004346F8">
      <w:rPr>
        <w:rFonts w:ascii="Arial Narrow" w:hAnsi="Arial Narrow" w:cs="Arial"/>
        <w:b/>
      </w:rPr>
      <w:t>Philippine Consulate General, New York</w:t>
    </w:r>
  </w:p>
  <w:p w:rsidR="00F43D43" w:rsidRPr="004346F8" w:rsidRDefault="00F43D43" w:rsidP="00F43D43">
    <w:pPr>
      <w:pStyle w:val="Header"/>
      <w:jc w:val="center"/>
      <w:rPr>
        <w:rFonts w:ascii="Arial Narrow" w:hAnsi="Arial Narrow" w:cs="Arial"/>
      </w:rPr>
    </w:pPr>
    <w:r w:rsidRPr="004346F8">
      <w:rPr>
        <w:rFonts w:ascii="Arial Narrow" w:hAnsi="Arial Narrow" w:cs="Arial"/>
      </w:rPr>
      <w:t>CONSULAR OUTREACH</w:t>
    </w:r>
  </w:p>
  <w:p w:rsidR="00F43D43" w:rsidRPr="004346F8" w:rsidRDefault="00F43D43" w:rsidP="00F43D43">
    <w:pPr>
      <w:pStyle w:val="Header"/>
      <w:jc w:val="center"/>
      <w:rPr>
        <w:rFonts w:ascii="Arial Narrow" w:hAnsi="Arial Narrow" w:cs="Arial"/>
      </w:rPr>
    </w:pPr>
  </w:p>
  <w:p w:rsidR="00F43D43" w:rsidRDefault="0014142E" w:rsidP="00F43D43">
    <w:pPr>
      <w:pStyle w:val="Header"/>
      <w:jc w:val="center"/>
      <w:rPr>
        <w:rFonts w:ascii="Arial Narrow" w:hAnsi="Arial Narrow" w:cs="Arial"/>
        <w:b/>
      </w:rPr>
    </w:pPr>
    <w:r>
      <w:rPr>
        <w:rFonts w:ascii="Arial Narrow" w:hAnsi="Arial Narrow" w:cs="Arial"/>
        <w:b/>
      </w:rPr>
      <w:t xml:space="preserve">NOTARIAL </w:t>
    </w:r>
    <w:r w:rsidR="00F43D43" w:rsidRPr="004346F8">
      <w:rPr>
        <w:rFonts w:ascii="Arial Narrow" w:hAnsi="Arial Narrow" w:cs="Arial"/>
        <w:b/>
      </w:rPr>
      <w:t>APPOINTMENT REQUEST FORM</w:t>
    </w:r>
  </w:p>
  <w:p w:rsidR="00FA1557" w:rsidRPr="00F43D43" w:rsidRDefault="00FA1557" w:rsidP="00F43D43">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278"/>
    <w:multiLevelType w:val="multilevel"/>
    <w:tmpl w:val="2738EC8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418F4A69"/>
    <w:multiLevelType w:val="hybridMultilevel"/>
    <w:tmpl w:val="4C4EE510"/>
    <w:lvl w:ilvl="0" w:tplc="5008B82C">
      <w:start w:val="1"/>
      <w:numFmt w:val="decimal"/>
      <w:lvlText w:val="%1."/>
      <w:lvlJc w:val="left"/>
      <w:pPr>
        <w:ind w:left="720" w:hanging="360"/>
      </w:pPr>
      <w:rPr>
        <w:rFonts w:ascii="Arial Narrow" w:eastAsiaTheme="minorHAnsi" w:hAnsi="Arial Narrow"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343BD"/>
    <w:multiLevelType w:val="hybridMultilevel"/>
    <w:tmpl w:val="C2C6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57339"/>
    <w:multiLevelType w:val="hybridMultilevel"/>
    <w:tmpl w:val="46EADDCA"/>
    <w:lvl w:ilvl="0" w:tplc="394EB67A">
      <w:start w:val="1"/>
      <w:numFmt w:val="decimal"/>
      <w:lvlText w:val="%1."/>
      <w:lvlJc w:val="left"/>
      <w:pPr>
        <w:ind w:left="720" w:hanging="360"/>
      </w:pPr>
      <w:rPr>
        <w:rFonts w:ascii="Arial Narrow" w:eastAsiaTheme="minorHAnsi" w:hAnsi="Arial Narrow"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43"/>
    <w:rsid w:val="0014142E"/>
    <w:rsid w:val="002431B9"/>
    <w:rsid w:val="002E25F3"/>
    <w:rsid w:val="003B794E"/>
    <w:rsid w:val="00407CE6"/>
    <w:rsid w:val="00411697"/>
    <w:rsid w:val="004346F8"/>
    <w:rsid w:val="004A3726"/>
    <w:rsid w:val="0058048F"/>
    <w:rsid w:val="005C4057"/>
    <w:rsid w:val="005D4E86"/>
    <w:rsid w:val="00685AF7"/>
    <w:rsid w:val="009D2E67"/>
    <w:rsid w:val="00CA06DD"/>
    <w:rsid w:val="00CB184D"/>
    <w:rsid w:val="00D638EB"/>
    <w:rsid w:val="00E54F4C"/>
    <w:rsid w:val="00EB250F"/>
    <w:rsid w:val="00ED59BA"/>
    <w:rsid w:val="00F43D43"/>
    <w:rsid w:val="00F65872"/>
    <w:rsid w:val="00FA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4A05"/>
  <w15:chartTrackingRefBased/>
  <w15:docId w15:val="{42615E87-9E21-4EB7-87F8-6795555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43"/>
  </w:style>
  <w:style w:type="paragraph" w:styleId="Footer">
    <w:name w:val="footer"/>
    <w:basedOn w:val="Normal"/>
    <w:link w:val="FooterChar"/>
    <w:uiPriority w:val="99"/>
    <w:unhideWhenUsed/>
    <w:rsid w:val="00F4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43"/>
  </w:style>
  <w:style w:type="paragraph" w:styleId="BalloonText">
    <w:name w:val="Balloon Text"/>
    <w:basedOn w:val="Normal"/>
    <w:link w:val="BalloonTextChar"/>
    <w:uiPriority w:val="99"/>
    <w:semiHidden/>
    <w:unhideWhenUsed/>
    <w:rsid w:val="0043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F8"/>
    <w:rPr>
      <w:rFonts w:ascii="Segoe UI" w:hAnsi="Segoe UI" w:cs="Segoe UI"/>
      <w:sz w:val="18"/>
      <w:szCs w:val="18"/>
    </w:rPr>
  </w:style>
  <w:style w:type="character" w:styleId="Hyperlink">
    <w:name w:val="Hyperlink"/>
    <w:basedOn w:val="DefaultParagraphFont"/>
    <w:uiPriority w:val="99"/>
    <w:unhideWhenUsed/>
    <w:rsid w:val="005D4E86"/>
    <w:rPr>
      <w:color w:val="0563C1" w:themeColor="hyperlink"/>
      <w:u w:val="single"/>
    </w:rPr>
  </w:style>
  <w:style w:type="paragraph" w:styleId="ListParagraph">
    <w:name w:val="List Paragraph"/>
    <w:basedOn w:val="Normal"/>
    <w:uiPriority w:val="34"/>
    <w:qFormat/>
    <w:rsid w:val="005D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pcg.org/pcgny/consular-services/legalization-notarization/" TargetMode="External"/><Relationship Id="rId3" Type="http://schemas.openxmlformats.org/officeDocument/2006/relationships/settings" Target="settings.xml"/><Relationship Id="rId7" Type="http://schemas.openxmlformats.org/officeDocument/2006/relationships/hyperlink" Target="newyorkpcg.consularoutreach@dfa.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yorkpcg.consularoutreach@df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 Galang</dc:creator>
  <cp:keywords/>
  <dc:description/>
  <cp:lastModifiedBy>Lizette Vasquez</cp:lastModifiedBy>
  <cp:revision>11</cp:revision>
  <cp:lastPrinted>2021-06-11T20:47:00Z</cp:lastPrinted>
  <dcterms:created xsi:type="dcterms:W3CDTF">2021-06-11T19:50:00Z</dcterms:created>
  <dcterms:modified xsi:type="dcterms:W3CDTF">2021-06-14T13:46:00Z</dcterms:modified>
</cp:coreProperties>
</file>