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6F" w:rsidRPr="0092011B" w:rsidRDefault="00D2565C" w:rsidP="004B336F">
      <w:pPr>
        <w:contextualSpacing/>
        <w:jc w:val="center"/>
        <w:rPr>
          <w:rFonts w:ascii="Arial Narrow" w:hAnsi="Arial Narrow" w:cs="Arial"/>
          <w:b/>
          <w:color w:val="000000"/>
          <w:sz w:val="23"/>
          <w:szCs w:val="23"/>
        </w:rPr>
      </w:pPr>
      <w:r w:rsidRPr="0092011B">
        <w:rPr>
          <w:rFonts w:ascii="Arial Narrow" w:hAnsi="Arial Narrow" w:cs="Arial"/>
          <w:b/>
          <w:color w:val="000000"/>
          <w:sz w:val="23"/>
          <w:szCs w:val="23"/>
        </w:rPr>
        <w:t>Philippine Consulate General, New York</w:t>
      </w:r>
    </w:p>
    <w:p w:rsidR="00D2565C" w:rsidRPr="003966C3" w:rsidRDefault="00D2565C" w:rsidP="004B336F">
      <w:pPr>
        <w:contextualSpacing/>
        <w:jc w:val="center"/>
        <w:rPr>
          <w:rFonts w:ascii="Arial Narrow" w:hAnsi="Arial Narrow" w:cs="Arial"/>
          <w:color w:val="000000"/>
          <w:sz w:val="23"/>
          <w:szCs w:val="23"/>
        </w:rPr>
      </w:pPr>
      <w:r w:rsidRPr="003966C3">
        <w:rPr>
          <w:rFonts w:ascii="Arial Narrow" w:hAnsi="Arial Narrow" w:cs="Arial"/>
          <w:color w:val="000000"/>
          <w:sz w:val="23"/>
          <w:szCs w:val="23"/>
        </w:rPr>
        <w:t>CONSULAR OUTREACH</w:t>
      </w:r>
    </w:p>
    <w:p w:rsidR="00D2565C" w:rsidRPr="003966C3" w:rsidRDefault="00D2565C" w:rsidP="004B336F">
      <w:pPr>
        <w:contextualSpacing/>
        <w:jc w:val="center"/>
        <w:rPr>
          <w:rFonts w:ascii="Arial Narrow" w:hAnsi="Arial Narrow" w:cs="Arial"/>
          <w:color w:val="000000"/>
          <w:sz w:val="23"/>
          <w:szCs w:val="23"/>
        </w:rPr>
      </w:pPr>
    </w:p>
    <w:p w:rsidR="00D2565C" w:rsidRPr="003966C3" w:rsidRDefault="0092011B" w:rsidP="004B336F">
      <w:pPr>
        <w:contextualSpacing/>
        <w:jc w:val="center"/>
        <w:rPr>
          <w:rFonts w:ascii="Arial Narrow" w:hAnsi="Arial Narrow" w:cs="Arial"/>
          <w:b/>
          <w:color w:val="000000"/>
          <w:sz w:val="23"/>
          <w:szCs w:val="23"/>
        </w:rPr>
      </w:pPr>
      <w:r>
        <w:rPr>
          <w:rFonts w:ascii="Arial Narrow" w:hAnsi="Arial Narrow" w:cs="Arial"/>
          <w:b/>
          <w:color w:val="000000"/>
          <w:sz w:val="23"/>
          <w:szCs w:val="23"/>
        </w:rPr>
        <w:t>PASSPORT</w:t>
      </w:r>
      <w:r w:rsidR="00D2565C" w:rsidRPr="003966C3">
        <w:rPr>
          <w:rFonts w:ascii="Arial Narrow" w:hAnsi="Arial Narrow" w:cs="Arial"/>
          <w:b/>
          <w:color w:val="000000"/>
          <w:sz w:val="23"/>
          <w:szCs w:val="23"/>
        </w:rPr>
        <w:t xml:space="preserve"> APPOINTMENT REQUEST FORM</w:t>
      </w:r>
    </w:p>
    <w:p w:rsidR="00D2565C" w:rsidRPr="003966C3" w:rsidRDefault="00D2565C" w:rsidP="004B336F">
      <w:pPr>
        <w:contextualSpacing/>
        <w:rPr>
          <w:rFonts w:ascii="Arial Narrow" w:hAnsi="Arial Narrow" w:cs="Arial"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565C" w:rsidRPr="003966C3" w:rsidTr="00D2565C">
        <w:tc>
          <w:tcPr>
            <w:tcW w:w="9350" w:type="dxa"/>
          </w:tcPr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</w:pPr>
            <w:r w:rsidRPr="003966C3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>Site and date of Consular Outreach Activity:</w:t>
            </w:r>
          </w:p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</w:tc>
      </w:tr>
    </w:tbl>
    <w:p w:rsidR="00D2565C" w:rsidRPr="003966C3" w:rsidRDefault="00D2565C" w:rsidP="004B336F">
      <w:pPr>
        <w:contextualSpacing/>
        <w:rPr>
          <w:rFonts w:ascii="Arial Narrow" w:hAnsi="Arial Narrow" w:cs="Arial"/>
          <w:color w:val="000000"/>
          <w:sz w:val="23"/>
          <w:szCs w:val="23"/>
        </w:rPr>
      </w:pPr>
    </w:p>
    <w:p w:rsidR="00D2565C" w:rsidRPr="003966C3" w:rsidRDefault="00D2565C" w:rsidP="004B336F">
      <w:pPr>
        <w:contextualSpacing/>
        <w:rPr>
          <w:rFonts w:ascii="Arial Narrow" w:hAnsi="Arial Narrow" w:cs="Arial"/>
          <w:b/>
          <w:color w:val="000000"/>
          <w:sz w:val="23"/>
          <w:szCs w:val="23"/>
        </w:rPr>
      </w:pPr>
      <w:r w:rsidRPr="003966C3">
        <w:rPr>
          <w:rFonts w:ascii="Arial Narrow" w:hAnsi="Arial Narrow" w:cs="Arial"/>
          <w:b/>
          <w:color w:val="000000"/>
          <w:sz w:val="23"/>
          <w:szCs w:val="23"/>
        </w:rPr>
        <w:t>Applicant’s information (one form per applicant):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565C" w:rsidRPr="003966C3" w:rsidTr="00D2565C">
        <w:tc>
          <w:tcPr>
            <w:tcW w:w="9350" w:type="dxa"/>
          </w:tcPr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3966C3">
              <w:rPr>
                <w:rFonts w:ascii="Arial Narrow" w:hAnsi="Arial Narrow" w:cs="Arial"/>
                <w:color w:val="000000"/>
                <w:sz w:val="23"/>
                <w:szCs w:val="23"/>
              </w:rPr>
              <w:t>Name (surname, given name, middle name)</w:t>
            </w:r>
          </w:p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</w:tc>
      </w:tr>
      <w:tr w:rsidR="00D2565C" w:rsidRPr="003966C3" w:rsidTr="00D2565C">
        <w:tc>
          <w:tcPr>
            <w:tcW w:w="9350" w:type="dxa"/>
          </w:tcPr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3966C3">
              <w:rPr>
                <w:rFonts w:ascii="Arial Narrow" w:hAnsi="Arial Narrow" w:cs="Arial"/>
                <w:color w:val="000000"/>
                <w:sz w:val="23"/>
                <w:szCs w:val="23"/>
              </w:rPr>
              <w:t>Mailing Address</w:t>
            </w:r>
          </w:p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</w:tc>
      </w:tr>
      <w:tr w:rsidR="00D2565C" w:rsidRPr="003966C3" w:rsidTr="00D2565C">
        <w:tc>
          <w:tcPr>
            <w:tcW w:w="9350" w:type="dxa"/>
          </w:tcPr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3966C3">
              <w:rPr>
                <w:rFonts w:ascii="Arial Narrow" w:hAnsi="Arial Narrow" w:cs="Arial"/>
                <w:color w:val="000000"/>
                <w:sz w:val="23"/>
                <w:szCs w:val="23"/>
              </w:rPr>
              <w:t>Telephone number</w:t>
            </w:r>
          </w:p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</w:tc>
      </w:tr>
      <w:tr w:rsidR="00D2565C" w:rsidRPr="003966C3" w:rsidTr="00D2565C">
        <w:tc>
          <w:tcPr>
            <w:tcW w:w="9350" w:type="dxa"/>
          </w:tcPr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3966C3">
              <w:rPr>
                <w:rFonts w:ascii="Arial Narrow" w:hAnsi="Arial Narrow" w:cs="Arial"/>
                <w:color w:val="000000"/>
                <w:sz w:val="23"/>
                <w:szCs w:val="23"/>
              </w:rPr>
              <w:t>Email Address</w:t>
            </w:r>
          </w:p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</w:tc>
      </w:tr>
    </w:tbl>
    <w:p w:rsidR="00D2565C" w:rsidRPr="003966C3" w:rsidRDefault="00D2565C" w:rsidP="004B336F">
      <w:pPr>
        <w:contextualSpacing/>
        <w:rPr>
          <w:rFonts w:ascii="Arial Narrow" w:hAnsi="Arial Narrow" w:cs="Arial"/>
          <w:color w:val="000000"/>
          <w:sz w:val="23"/>
          <w:szCs w:val="23"/>
        </w:rPr>
      </w:pPr>
    </w:p>
    <w:p w:rsidR="004B336F" w:rsidRPr="003966C3" w:rsidRDefault="004B336F" w:rsidP="004B336F">
      <w:pPr>
        <w:contextualSpacing/>
        <w:rPr>
          <w:rFonts w:ascii="Arial Narrow" w:hAnsi="Arial Narrow" w:cs="Arial"/>
          <w:color w:val="000000"/>
          <w:sz w:val="23"/>
          <w:szCs w:val="23"/>
        </w:rPr>
      </w:pPr>
      <w:r w:rsidRPr="003966C3">
        <w:rPr>
          <w:rFonts w:ascii="Arial Narrow" w:hAnsi="Arial Narrow" w:cs="Arial"/>
          <w:color w:val="000000"/>
          <w:sz w:val="23"/>
          <w:szCs w:val="23"/>
        </w:rPr>
        <w:t xml:space="preserve">Please check </w:t>
      </w:r>
      <w:hyperlink r:id="rId5" w:history="1">
        <w:r w:rsidR="00D2565C" w:rsidRPr="003966C3">
          <w:rPr>
            <w:rStyle w:val="Hyperlink"/>
            <w:rFonts w:ascii="Arial Narrow" w:hAnsi="Arial Narrow" w:cs="Arial"/>
            <w:sz w:val="23"/>
            <w:szCs w:val="23"/>
          </w:rPr>
          <w:t>https://newyorkpcg.org/pcgny/consular-services/passport/</w:t>
        </w:r>
      </w:hyperlink>
      <w:r w:rsidR="00D2565C" w:rsidRPr="003966C3">
        <w:rPr>
          <w:rFonts w:ascii="Arial Narrow" w:hAnsi="Arial Narrow" w:cs="Arial"/>
          <w:color w:val="000000"/>
          <w:sz w:val="23"/>
          <w:szCs w:val="23"/>
        </w:rPr>
        <w:t xml:space="preserve"> </w:t>
      </w:r>
      <w:r w:rsidRPr="003966C3">
        <w:rPr>
          <w:rFonts w:ascii="Arial Narrow" w:hAnsi="Arial Narrow" w:cs="Arial"/>
          <w:color w:val="000000"/>
          <w:sz w:val="23"/>
          <w:szCs w:val="23"/>
        </w:rPr>
        <w:t>for requirements on how to apply for a Philippine Passport.</w:t>
      </w:r>
    </w:p>
    <w:p w:rsidR="004B336F" w:rsidRPr="007721B9" w:rsidRDefault="004B336F" w:rsidP="004B336F">
      <w:pPr>
        <w:pStyle w:val="Default"/>
        <w:contextualSpacing/>
        <w:rPr>
          <w:rFonts w:ascii="Arial Narrow" w:hAnsi="Arial Narrow"/>
          <w:sz w:val="14"/>
          <w:szCs w:val="14"/>
        </w:rPr>
      </w:pPr>
    </w:p>
    <w:p w:rsidR="004B336F" w:rsidRPr="003966C3" w:rsidRDefault="004B336F" w:rsidP="00ED25F3">
      <w:pPr>
        <w:pStyle w:val="Default"/>
        <w:contextualSpacing/>
        <w:jc w:val="both"/>
        <w:rPr>
          <w:rFonts w:ascii="Arial Narrow" w:hAnsi="Arial Narrow"/>
          <w:sz w:val="23"/>
          <w:szCs w:val="23"/>
        </w:rPr>
      </w:pPr>
      <w:r w:rsidRPr="003966C3">
        <w:rPr>
          <w:rFonts w:ascii="Arial Narrow" w:hAnsi="Arial Narrow"/>
          <w:b/>
          <w:bCs/>
          <w:sz w:val="23"/>
          <w:szCs w:val="23"/>
        </w:rPr>
        <w:t xml:space="preserve">Send </w:t>
      </w:r>
      <w:r w:rsidR="001315F7">
        <w:rPr>
          <w:rFonts w:ascii="Arial Narrow" w:hAnsi="Arial Narrow"/>
          <w:b/>
          <w:bCs/>
          <w:sz w:val="23"/>
          <w:szCs w:val="23"/>
        </w:rPr>
        <w:t xml:space="preserve">THIS FORM (scanned copy) </w:t>
      </w:r>
      <w:r w:rsidRPr="003966C3">
        <w:rPr>
          <w:rFonts w:ascii="Arial Narrow" w:hAnsi="Arial Narrow"/>
          <w:b/>
          <w:bCs/>
          <w:sz w:val="23"/>
          <w:szCs w:val="23"/>
        </w:rPr>
        <w:t>together with your passport application form and supporting documents</w:t>
      </w:r>
      <w:r w:rsidR="001315F7">
        <w:rPr>
          <w:rFonts w:ascii="Arial Narrow" w:hAnsi="Arial Narrow"/>
          <w:b/>
          <w:bCs/>
          <w:sz w:val="23"/>
          <w:szCs w:val="23"/>
        </w:rPr>
        <w:t xml:space="preserve"> at least </w:t>
      </w:r>
      <w:r w:rsidR="00ED25F3">
        <w:rPr>
          <w:rFonts w:ascii="Arial Narrow" w:hAnsi="Arial Narrow"/>
          <w:b/>
          <w:bCs/>
          <w:sz w:val="23"/>
          <w:szCs w:val="23"/>
        </w:rPr>
        <w:t>five</w:t>
      </w:r>
      <w:r w:rsidR="001315F7">
        <w:rPr>
          <w:rFonts w:ascii="Arial Narrow" w:hAnsi="Arial Narrow"/>
          <w:b/>
          <w:bCs/>
          <w:sz w:val="23"/>
          <w:szCs w:val="23"/>
        </w:rPr>
        <w:t xml:space="preserve"> (</w:t>
      </w:r>
      <w:r w:rsidR="00ED25F3">
        <w:rPr>
          <w:rFonts w:ascii="Arial Narrow" w:hAnsi="Arial Narrow"/>
          <w:b/>
          <w:bCs/>
          <w:sz w:val="23"/>
          <w:szCs w:val="23"/>
        </w:rPr>
        <w:t>5</w:t>
      </w:r>
      <w:r w:rsidR="001315F7">
        <w:rPr>
          <w:rFonts w:ascii="Arial Narrow" w:hAnsi="Arial Narrow"/>
          <w:b/>
          <w:bCs/>
          <w:sz w:val="23"/>
          <w:szCs w:val="23"/>
        </w:rPr>
        <w:t>) days prior to the scheduled consular outreach activity</w:t>
      </w:r>
      <w:r w:rsidRPr="003966C3">
        <w:rPr>
          <w:rFonts w:ascii="Arial Narrow" w:hAnsi="Arial Narrow"/>
          <w:b/>
          <w:bCs/>
          <w:sz w:val="23"/>
          <w:szCs w:val="23"/>
        </w:rPr>
        <w:t xml:space="preserve"> to the Philippine Consulate General </w:t>
      </w:r>
      <w:r w:rsidR="00D2565C" w:rsidRPr="003966C3">
        <w:rPr>
          <w:rFonts w:ascii="Arial Narrow" w:hAnsi="Arial Narrow"/>
          <w:b/>
          <w:bCs/>
          <w:sz w:val="23"/>
          <w:szCs w:val="23"/>
        </w:rPr>
        <w:t xml:space="preserve">by email to </w:t>
      </w:r>
      <w:hyperlink r:id="rId6" w:history="1">
        <w:r w:rsidR="00D2565C" w:rsidRPr="003966C3">
          <w:rPr>
            <w:rStyle w:val="Hyperlink"/>
            <w:rFonts w:ascii="Arial Narrow" w:hAnsi="Arial Narrow"/>
            <w:sz w:val="23"/>
            <w:szCs w:val="23"/>
          </w:rPr>
          <w:t>newyorkpcg.consularoutreach@dfa.gov.ph</w:t>
        </w:r>
      </w:hyperlink>
    </w:p>
    <w:p w:rsidR="004B336F" w:rsidRPr="003966C3" w:rsidRDefault="004B336F" w:rsidP="004B336F">
      <w:pPr>
        <w:pStyle w:val="Default"/>
        <w:contextualSpacing/>
        <w:rPr>
          <w:rFonts w:ascii="Arial Narrow" w:hAnsi="Arial Narrow"/>
          <w:sz w:val="23"/>
          <w:szCs w:val="23"/>
        </w:rPr>
      </w:pPr>
    </w:p>
    <w:p w:rsidR="004B336F" w:rsidRPr="003966C3" w:rsidRDefault="004B336F" w:rsidP="004B336F">
      <w:pPr>
        <w:pStyle w:val="Default"/>
        <w:contextualSpacing/>
        <w:rPr>
          <w:rFonts w:ascii="Arial Narrow" w:hAnsi="Arial Narrow"/>
          <w:b/>
          <w:bCs/>
          <w:sz w:val="23"/>
          <w:szCs w:val="23"/>
        </w:rPr>
      </w:pPr>
      <w:r w:rsidRPr="003966C3">
        <w:rPr>
          <w:rFonts w:ascii="Arial Narrow" w:hAnsi="Arial Narrow"/>
          <w:b/>
          <w:bCs/>
          <w:sz w:val="23"/>
          <w:szCs w:val="23"/>
        </w:rPr>
        <w:t xml:space="preserve">Important reminders: </w:t>
      </w:r>
    </w:p>
    <w:p w:rsidR="00D2565C" w:rsidRPr="003966C3" w:rsidRDefault="00D2565C" w:rsidP="004B336F">
      <w:pPr>
        <w:pStyle w:val="Default"/>
        <w:contextualSpacing/>
        <w:rPr>
          <w:rFonts w:ascii="Arial Narrow" w:hAnsi="Arial Narrow"/>
          <w:sz w:val="23"/>
          <w:szCs w:val="23"/>
        </w:rPr>
      </w:pPr>
    </w:p>
    <w:p w:rsidR="00E035CD" w:rsidRPr="003966C3" w:rsidRDefault="00067835" w:rsidP="00ED25F3">
      <w:pPr>
        <w:pStyle w:val="Default"/>
        <w:numPr>
          <w:ilvl w:val="0"/>
          <w:numId w:val="1"/>
        </w:numPr>
        <w:spacing w:after="14"/>
        <w:contextualSpacing/>
        <w:jc w:val="both"/>
        <w:rPr>
          <w:rFonts w:ascii="Arial Narrow" w:hAnsi="Arial Narrow"/>
          <w:sz w:val="23"/>
          <w:szCs w:val="23"/>
        </w:rPr>
      </w:pPr>
      <w:r w:rsidRPr="003966C3">
        <w:rPr>
          <w:rFonts w:ascii="Arial Narrow" w:hAnsi="Arial Narrow"/>
          <w:sz w:val="23"/>
          <w:szCs w:val="23"/>
        </w:rPr>
        <w:t>Face</w:t>
      </w:r>
      <w:r w:rsidR="00D2565C" w:rsidRPr="003966C3">
        <w:rPr>
          <w:rFonts w:ascii="Arial Narrow" w:hAnsi="Arial Narrow"/>
          <w:sz w:val="23"/>
          <w:szCs w:val="23"/>
        </w:rPr>
        <w:t>mask is required even for vaccinated clients.</w:t>
      </w:r>
    </w:p>
    <w:p w:rsidR="00067835" w:rsidRPr="003966C3" w:rsidRDefault="00067835" w:rsidP="00ED25F3">
      <w:pPr>
        <w:pStyle w:val="Default"/>
        <w:numPr>
          <w:ilvl w:val="0"/>
          <w:numId w:val="1"/>
        </w:numPr>
        <w:spacing w:after="14"/>
        <w:contextualSpacing/>
        <w:jc w:val="both"/>
        <w:rPr>
          <w:rFonts w:ascii="Arial Narrow" w:hAnsi="Arial Narrow"/>
          <w:sz w:val="23"/>
          <w:szCs w:val="23"/>
        </w:rPr>
      </w:pPr>
      <w:r w:rsidRPr="003966C3">
        <w:rPr>
          <w:rFonts w:ascii="Arial Narrow" w:hAnsi="Arial Narrow"/>
          <w:sz w:val="23"/>
          <w:szCs w:val="23"/>
        </w:rPr>
        <w:t xml:space="preserve">Applicants </w:t>
      </w:r>
      <w:proofErr w:type="gramStart"/>
      <w:r w:rsidRPr="003966C3">
        <w:rPr>
          <w:rFonts w:ascii="Arial Narrow" w:hAnsi="Arial Narrow"/>
          <w:sz w:val="23"/>
          <w:szCs w:val="23"/>
        </w:rPr>
        <w:t>will only be allowed</w:t>
      </w:r>
      <w:proofErr w:type="gramEnd"/>
      <w:r w:rsidRPr="003966C3">
        <w:rPr>
          <w:rFonts w:ascii="Arial Narrow" w:hAnsi="Arial Narrow"/>
          <w:sz w:val="23"/>
          <w:szCs w:val="23"/>
        </w:rPr>
        <w:t xml:space="preserve"> inside, 10 minutes before the set appointment.</w:t>
      </w:r>
    </w:p>
    <w:p w:rsidR="00E035CD" w:rsidRPr="003966C3" w:rsidRDefault="004B336F" w:rsidP="00ED25F3">
      <w:pPr>
        <w:pStyle w:val="Default"/>
        <w:numPr>
          <w:ilvl w:val="0"/>
          <w:numId w:val="1"/>
        </w:numPr>
        <w:spacing w:after="14"/>
        <w:contextualSpacing/>
        <w:jc w:val="both"/>
        <w:rPr>
          <w:rFonts w:ascii="Arial Narrow" w:hAnsi="Arial Narrow"/>
          <w:sz w:val="23"/>
          <w:szCs w:val="23"/>
        </w:rPr>
      </w:pPr>
      <w:r w:rsidRPr="003966C3">
        <w:rPr>
          <w:rFonts w:ascii="Arial Narrow" w:hAnsi="Arial Narrow"/>
          <w:sz w:val="23"/>
          <w:szCs w:val="23"/>
        </w:rPr>
        <w:t xml:space="preserve">Only applicants whose documents </w:t>
      </w:r>
      <w:proofErr w:type="gramStart"/>
      <w:r w:rsidRPr="003966C3">
        <w:rPr>
          <w:rFonts w:ascii="Arial Narrow" w:hAnsi="Arial Narrow"/>
          <w:sz w:val="23"/>
          <w:szCs w:val="23"/>
        </w:rPr>
        <w:t>have been received</w:t>
      </w:r>
      <w:proofErr w:type="gramEnd"/>
      <w:r w:rsidRPr="003966C3">
        <w:rPr>
          <w:rFonts w:ascii="Arial Narrow" w:hAnsi="Arial Narrow"/>
          <w:sz w:val="23"/>
          <w:szCs w:val="23"/>
        </w:rPr>
        <w:t xml:space="preserve"> by the Consulate General five (5) days prior to the</w:t>
      </w:r>
      <w:r w:rsidR="00ED25F3">
        <w:rPr>
          <w:rFonts w:ascii="Arial Narrow" w:hAnsi="Arial Narrow"/>
          <w:sz w:val="23"/>
          <w:szCs w:val="23"/>
        </w:rPr>
        <w:t xml:space="preserve"> </w:t>
      </w:r>
      <w:r w:rsidRPr="003966C3">
        <w:rPr>
          <w:rFonts w:ascii="Arial Narrow" w:hAnsi="Arial Narrow"/>
          <w:sz w:val="23"/>
          <w:szCs w:val="23"/>
        </w:rPr>
        <w:t>scheduled consular outreach activity will be accommodated.</w:t>
      </w:r>
    </w:p>
    <w:p w:rsidR="00E035CD" w:rsidRDefault="004B336F" w:rsidP="00ED25F3">
      <w:pPr>
        <w:pStyle w:val="Default"/>
        <w:numPr>
          <w:ilvl w:val="0"/>
          <w:numId w:val="1"/>
        </w:numPr>
        <w:spacing w:after="14"/>
        <w:contextualSpacing/>
        <w:jc w:val="both"/>
        <w:rPr>
          <w:rFonts w:ascii="Arial Narrow" w:hAnsi="Arial Narrow"/>
          <w:sz w:val="23"/>
          <w:szCs w:val="23"/>
        </w:rPr>
      </w:pPr>
      <w:r w:rsidRPr="003966C3">
        <w:rPr>
          <w:rFonts w:ascii="Arial Narrow" w:hAnsi="Arial Narrow"/>
          <w:sz w:val="23"/>
          <w:szCs w:val="23"/>
        </w:rPr>
        <w:t>Applicants who have sent pre-registration documents will receive an email or telephone call from the Consulate</w:t>
      </w:r>
      <w:r w:rsidR="00ED25F3">
        <w:rPr>
          <w:rFonts w:ascii="Arial Narrow" w:hAnsi="Arial Narrow"/>
          <w:sz w:val="23"/>
          <w:szCs w:val="23"/>
        </w:rPr>
        <w:t xml:space="preserve"> </w:t>
      </w:r>
      <w:r w:rsidRPr="003966C3">
        <w:rPr>
          <w:rFonts w:ascii="Arial Narrow" w:hAnsi="Arial Narrow"/>
          <w:sz w:val="23"/>
          <w:szCs w:val="23"/>
        </w:rPr>
        <w:t>General three (3) days prior to the scheduled consular outreach activity confirming their appointment.</w:t>
      </w:r>
    </w:p>
    <w:p w:rsidR="004B336F" w:rsidRPr="003966C3" w:rsidRDefault="004B336F" w:rsidP="00ED25F3">
      <w:pPr>
        <w:pStyle w:val="Default"/>
        <w:numPr>
          <w:ilvl w:val="0"/>
          <w:numId w:val="1"/>
        </w:numPr>
        <w:spacing w:after="14"/>
        <w:contextualSpacing/>
        <w:jc w:val="both"/>
        <w:rPr>
          <w:rFonts w:ascii="Arial Narrow" w:hAnsi="Arial Narrow"/>
          <w:sz w:val="23"/>
          <w:szCs w:val="23"/>
        </w:rPr>
      </w:pPr>
      <w:bookmarkStart w:id="0" w:name="_GoBack"/>
      <w:bookmarkEnd w:id="0"/>
      <w:r w:rsidRPr="003966C3">
        <w:rPr>
          <w:rFonts w:ascii="Arial Narrow" w:hAnsi="Arial Narrow"/>
          <w:sz w:val="23"/>
          <w:szCs w:val="23"/>
        </w:rPr>
        <w:t>Applicants who have confirmed appointments should be at the consular outreach activity site at the appointed</w:t>
      </w:r>
      <w:r w:rsidR="00ED25F3">
        <w:rPr>
          <w:rFonts w:ascii="Arial Narrow" w:hAnsi="Arial Narrow"/>
          <w:sz w:val="23"/>
          <w:szCs w:val="23"/>
        </w:rPr>
        <w:t xml:space="preserve"> </w:t>
      </w:r>
      <w:r w:rsidRPr="003966C3">
        <w:rPr>
          <w:rFonts w:ascii="Arial Narrow" w:hAnsi="Arial Narrow"/>
          <w:sz w:val="23"/>
          <w:szCs w:val="23"/>
        </w:rPr>
        <w:t>time. They should present:</w:t>
      </w:r>
    </w:p>
    <w:p w:rsidR="004B336F" w:rsidRPr="003966C3" w:rsidRDefault="004B336F" w:rsidP="00ED25F3">
      <w:pPr>
        <w:pStyle w:val="Default"/>
        <w:numPr>
          <w:ilvl w:val="0"/>
          <w:numId w:val="2"/>
        </w:numPr>
        <w:spacing w:after="14"/>
        <w:contextualSpacing/>
        <w:jc w:val="both"/>
        <w:rPr>
          <w:rFonts w:ascii="Arial Narrow" w:hAnsi="Arial Narrow"/>
          <w:sz w:val="23"/>
          <w:szCs w:val="23"/>
        </w:rPr>
      </w:pPr>
      <w:r w:rsidRPr="003966C3">
        <w:rPr>
          <w:rFonts w:ascii="Arial Narrow" w:hAnsi="Arial Narrow"/>
          <w:sz w:val="23"/>
          <w:szCs w:val="23"/>
        </w:rPr>
        <w:t>the original Philippine passport;</w:t>
      </w:r>
    </w:p>
    <w:p w:rsidR="004B336F" w:rsidRPr="003966C3" w:rsidRDefault="004B336F" w:rsidP="00ED25F3">
      <w:pPr>
        <w:pStyle w:val="Default"/>
        <w:numPr>
          <w:ilvl w:val="0"/>
          <w:numId w:val="2"/>
        </w:numPr>
        <w:spacing w:after="14"/>
        <w:contextualSpacing/>
        <w:jc w:val="both"/>
        <w:rPr>
          <w:rFonts w:ascii="Arial Narrow" w:hAnsi="Arial Narrow"/>
          <w:sz w:val="23"/>
          <w:szCs w:val="23"/>
        </w:rPr>
      </w:pPr>
      <w:r w:rsidRPr="003966C3">
        <w:rPr>
          <w:rFonts w:ascii="Arial Narrow" w:hAnsi="Arial Narrow"/>
          <w:sz w:val="23"/>
          <w:szCs w:val="23"/>
        </w:rPr>
        <w:t>the originals of the supporting documents, including other documents that the Consular Officer may require;</w:t>
      </w:r>
    </w:p>
    <w:p w:rsidR="004B336F" w:rsidRPr="003966C3" w:rsidRDefault="004B336F" w:rsidP="00ED25F3">
      <w:pPr>
        <w:pStyle w:val="Default"/>
        <w:numPr>
          <w:ilvl w:val="0"/>
          <w:numId w:val="2"/>
        </w:numPr>
        <w:spacing w:after="14"/>
        <w:contextualSpacing/>
        <w:jc w:val="both"/>
        <w:rPr>
          <w:rFonts w:ascii="Arial Narrow" w:hAnsi="Arial Narrow"/>
          <w:sz w:val="23"/>
          <w:szCs w:val="23"/>
        </w:rPr>
      </w:pPr>
      <w:r w:rsidRPr="003966C3">
        <w:rPr>
          <w:rFonts w:ascii="Arial Narrow" w:hAnsi="Arial Narrow"/>
          <w:sz w:val="23"/>
          <w:szCs w:val="23"/>
        </w:rPr>
        <w:t>a self-addressed, pre-paid envelope (USPS priority mail with delivery confirmation) for the mailing of the</w:t>
      </w:r>
      <w:r w:rsidR="00ED25F3">
        <w:rPr>
          <w:rFonts w:ascii="Arial Narrow" w:hAnsi="Arial Narrow"/>
          <w:sz w:val="23"/>
          <w:szCs w:val="23"/>
        </w:rPr>
        <w:t xml:space="preserve"> </w:t>
      </w:r>
      <w:r w:rsidRPr="003966C3">
        <w:rPr>
          <w:rFonts w:ascii="Arial Narrow" w:hAnsi="Arial Narrow"/>
          <w:sz w:val="23"/>
          <w:szCs w:val="23"/>
        </w:rPr>
        <w:t>new passport.; and</w:t>
      </w:r>
    </w:p>
    <w:p w:rsidR="004B336F" w:rsidRPr="003966C3" w:rsidRDefault="004B336F" w:rsidP="00ED25F3">
      <w:pPr>
        <w:pStyle w:val="Default"/>
        <w:numPr>
          <w:ilvl w:val="0"/>
          <w:numId w:val="2"/>
        </w:numPr>
        <w:contextualSpacing/>
        <w:jc w:val="both"/>
        <w:rPr>
          <w:rFonts w:ascii="Arial Narrow" w:hAnsi="Arial Narrow"/>
          <w:sz w:val="23"/>
          <w:szCs w:val="23"/>
        </w:rPr>
      </w:pPr>
      <w:proofErr w:type="gramStart"/>
      <w:r w:rsidRPr="003966C3">
        <w:rPr>
          <w:rFonts w:ascii="Arial Narrow" w:hAnsi="Arial Narrow"/>
          <w:sz w:val="23"/>
          <w:szCs w:val="23"/>
        </w:rPr>
        <w:t>payment</w:t>
      </w:r>
      <w:proofErr w:type="gramEnd"/>
      <w:r w:rsidRPr="003966C3">
        <w:rPr>
          <w:rFonts w:ascii="Arial Narrow" w:hAnsi="Arial Narrow"/>
          <w:sz w:val="23"/>
          <w:szCs w:val="23"/>
        </w:rPr>
        <w:t xml:space="preserve"> of $60.00.</w:t>
      </w:r>
    </w:p>
    <w:p w:rsidR="004B336F" w:rsidRPr="003966C3" w:rsidRDefault="004B336F" w:rsidP="004B336F">
      <w:pPr>
        <w:pStyle w:val="Default"/>
        <w:contextualSpacing/>
        <w:rPr>
          <w:rFonts w:ascii="Arial Narrow" w:hAnsi="Arial Narrow"/>
          <w:sz w:val="23"/>
          <w:szCs w:val="23"/>
        </w:rPr>
      </w:pPr>
    </w:p>
    <w:p w:rsidR="00E035CD" w:rsidRPr="003966C3" w:rsidRDefault="004B336F" w:rsidP="00ED25F3">
      <w:pPr>
        <w:contextualSpacing/>
        <w:jc w:val="both"/>
        <w:rPr>
          <w:rFonts w:ascii="Arial Narrow" w:hAnsi="Arial Narrow" w:cs="Arial"/>
          <w:color w:val="000000"/>
          <w:sz w:val="23"/>
          <w:szCs w:val="23"/>
        </w:rPr>
      </w:pPr>
      <w:r w:rsidRPr="003966C3">
        <w:rPr>
          <w:rFonts w:ascii="Arial Narrow" w:hAnsi="Arial Narrow" w:cs="Arial"/>
          <w:b/>
          <w:bCs/>
          <w:sz w:val="23"/>
          <w:szCs w:val="23"/>
        </w:rPr>
        <w:t xml:space="preserve">For further information on the Philippine passport, please visit </w:t>
      </w:r>
      <w:hyperlink r:id="rId7" w:history="1">
        <w:r w:rsidR="00E035CD" w:rsidRPr="003966C3">
          <w:rPr>
            <w:rStyle w:val="Hyperlink"/>
            <w:rFonts w:ascii="Arial Narrow" w:hAnsi="Arial Narrow" w:cs="Arial"/>
            <w:sz w:val="23"/>
            <w:szCs w:val="23"/>
          </w:rPr>
          <w:t>https://newyorkpcg.org/pcgny/consular-services/passport/</w:t>
        </w:r>
      </w:hyperlink>
      <w:r w:rsidR="00E035CD" w:rsidRPr="003966C3">
        <w:rPr>
          <w:rFonts w:ascii="Arial Narrow" w:hAnsi="Arial Narrow" w:cs="Arial"/>
          <w:color w:val="000000"/>
          <w:sz w:val="23"/>
          <w:szCs w:val="23"/>
        </w:rPr>
        <w:t>.</w:t>
      </w:r>
    </w:p>
    <w:p w:rsidR="00E035CD" w:rsidRPr="003966C3" w:rsidRDefault="00E035CD" w:rsidP="004B336F">
      <w:pPr>
        <w:contextualSpacing/>
        <w:rPr>
          <w:rFonts w:ascii="Arial Narrow" w:hAnsi="Arial Narrow" w:cs="Arial"/>
          <w:color w:val="000000"/>
          <w:sz w:val="23"/>
          <w:szCs w:val="23"/>
        </w:rPr>
      </w:pPr>
    </w:p>
    <w:p w:rsidR="00724694" w:rsidRPr="003966C3" w:rsidRDefault="004B336F" w:rsidP="00ED25F3">
      <w:pPr>
        <w:contextualSpacing/>
        <w:jc w:val="both"/>
        <w:rPr>
          <w:rFonts w:ascii="Arial Narrow" w:hAnsi="Arial Narrow" w:cs="Arial"/>
          <w:sz w:val="23"/>
          <w:szCs w:val="23"/>
        </w:rPr>
      </w:pPr>
      <w:r w:rsidRPr="003966C3">
        <w:rPr>
          <w:rFonts w:ascii="Arial Narrow" w:hAnsi="Arial Narrow" w:cs="Arial"/>
          <w:b/>
          <w:bCs/>
          <w:sz w:val="23"/>
          <w:szCs w:val="23"/>
        </w:rPr>
        <w:t xml:space="preserve">For queries on the Consular Outreach Activity, please send an email to </w:t>
      </w:r>
      <w:hyperlink r:id="rId8" w:history="1">
        <w:r w:rsidRPr="003966C3">
          <w:rPr>
            <w:rStyle w:val="Hyperlink"/>
            <w:rFonts w:ascii="Arial Narrow" w:hAnsi="Arial Narrow" w:cs="Arial"/>
            <w:bCs/>
            <w:sz w:val="23"/>
            <w:szCs w:val="23"/>
          </w:rPr>
          <w:t>newyorkpcg.consularoutreach@dfa.gov.ph</w:t>
        </w:r>
      </w:hyperlink>
    </w:p>
    <w:sectPr w:rsidR="00724694" w:rsidRPr="003966C3" w:rsidSect="00C078FF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ECF"/>
    <w:multiLevelType w:val="hybridMultilevel"/>
    <w:tmpl w:val="ED1A8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670E2"/>
    <w:multiLevelType w:val="hybridMultilevel"/>
    <w:tmpl w:val="7160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6F"/>
    <w:rsid w:val="00067835"/>
    <w:rsid w:val="00091B2F"/>
    <w:rsid w:val="000D52D3"/>
    <w:rsid w:val="001315F7"/>
    <w:rsid w:val="003966C3"/>
    <w:rsid w:val="004B336F"/>
    <w:rsid w:val="00647BB7"/>
    <w:rsid w:val="007721B9"/>
    <w:rsid w:val="007F4274"/>
    <w:rsid w:val="0092011B"/>
    <w:rsid w:val="00C078FF"/>
    <w:rsid w:val="00D2565C"/>
    <w:rsid w:val="00E035CD"/>
    <w:rsid w:val="00ED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1B01E"/>
  <w15:chartTrackingRefBased/>
  <w15:docId w15:val="{07666132-5960-4427-889B-90A3EA8F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3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25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56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ewyorkpcg.consularoutreach@dfa.gov.p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yorkpcg.org/pcgny/consular-services/pass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ewyorkpcg.consularoutreach@dfa.gov.ph" TargetMode="External"/><Relationship Id="rId5" Type="http://schemas.openxmlformats.org/officeDocument/2006/relationships/hyperlink" Target="https://newyorkpcg.org/pcgny/consular-services/passpo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Vasquez</dc:creator>
  <cp:keywords/>
  <dc:description/>
  <cp:lastModifiedBy>Lizette Vasquez</cp:lastModifiedBy>
  <cp:revision>9</cp:revision>
  <dcterms:created xsi:type="dcterms:W3CDTF">2021-06-11T19:00:00Z</dcterms:created>
  <dcterms:modified xsi:type="dcterms:W3CDTF">2021-06-14T14:06:00Z</dcterms:modified>
</cp:coreProperties>
</file>